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(Somente para Programa ISV Royalty)</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018DA9D7" w:rsidR="00B65B7F" w:rsidRPr="00B65B7F" w:rsidRDefault="00B65B7F" w:rsidP="007A0FBE">
            <w:pPr>
              <w:widowControl w:val="0"/>
              <w:rPr>
                <w:sz w:val="28"/>
                <w:szCs w:val="28"/>
              </w:rPr>
            </w:pPr>
            <w:r>
              <w:rPr>
                <w:b/>
                <w:bCs/>
                <w:sz w:val="28"/>
                <w:szCs w:val="28"/>
              </w:rPr>
              <w:t>Microsoft</w:t>
            </w:r>
            <w:r w:rsidR="007A0FBE">
              <w:rPr>
                <w:rStyle w:val="FootnoteReference"/>
                <w:b/>
                <w:bCs/>
                <w:sz w:val="28"/>
                <w:szCs w:val="28"/>
              </w:rPr>
              <w:footnoteReference w:id="1"/>
            </w:r>
            <w:r>
              <w:rPr>
                <w:b/>
                <w:bCs/>
                <w:color w:val="FFFFFF" w:themeColor="background1"/>
                <w:sz w:val="28"/>
                <w:szCs w:val="28"/>
              </w:rPr>
              <w:t xml:space="preserve"> SQL Server 2017 Enterprise Server/CAL Edition (Tempo de Execução)</w:t>
            </w:r>
            <w:r>
              <w:rPr>
                <w:b/>
                <w:bCs/>
                <w:sz w:val="28"/>
                <w:szCs w:val="28"/>
              </w:rPr>
              <w:t xml:space="preserve"> </w:t>
            </w:r>
            <w:r>
              <w:rPr>
                <w:b/>
                <w:sz w:val="20"/>
                <w:szCs w:val="20"/>
                <w:u w:val="single"/>
              </w:rPr>
              <w:fldChar w:fldCharType="begin">
                <w:ffData>
                  <w:name w:val="Text33"/>
                  <w:enabled/>
                  <w:calcOnExit w:val="0"/>
                  <w:textInput/>
                </w:ffData>
              </w:fldChar>
            </w:r>
            <w:r w:rsidR="000C455F"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fldChar w:fldCharType="end"/>
            </w:r>
            <w:r w:rsidR="007A0FBE" w:rsidRPr="007A0FBE">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504766">
        <w:trPr>
          <w:trHeight w:hRule="exact" w:val="2142"/>
        </w:trPr>
        <w:tc>
          <w:tcPr>
            <w:tcW w:w="0" w:type="auto"/>
            <w:vAlign w:val="center"/>
          </w:tcPr>
          <w:p w14:paraId="5091025A" w14:textId="6E3E93A4" w:rsidR="00B65B7F" w:rsidRPr="004D73A4" w:rsidRDefault="00B65B7F" w:rsidP="007A0FBE">
            <w:r>
              <w:rPr>
                <w:b/>
                <w:sz w:val="20"/>
                <w:szCs w:val="20"/>
              </w:rPr>
              <w:t xml:space="preserve">Licenças de Servidor: </w:t>
            </w:r>
            <w:r>
              <w:rPr>
                <w:b/>
                <w:sz w:val="20"/>
                <w:szCs w:val="20"/>
                <w:u w:val="single"/>
              </w:rPr>
              <w:fldChar w:fldCharType="begin">
                <w:ffData>
                  <w:name w:val="Text33"/>
                  <w:enabled/>
                  <w:calcOnExit w:val="0"/>
                  <w:textInput/>
                </w:ffData>
              </w:fldChar>
            </w:r>
            <w:r w:rsidRPr="00E7555C">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7A0FBE" w:rsidRPr="007A0FBE">
              <w:rPr>
                <w:rStyle w:val="FootnoteReference"/>
                <w:b/>
                <w:bCs/>
                <w:sz w:val="20"/>
                <w:szCs w:val="20"/>
              </w:rPr>
              <w:footnoteReference w:id="3"/>
            </w:r>
            <w:r>
              <w:rPr>
                <w:b/>
                <w:sz w:val="20"/>
                <w:szCs w:val="20"/>
                <w:u w:val="single"/>
              </w:rPr>
              <w:t xml:space="preserve"> </w:t>
            </w:r>
          </w:p>
          <w:p w14:paraId="66142477" w14:textId="604FD650" w:rsidR="00B65B7F" w:rsidRPr="004D73A4" w:rsidRDefault="00B65B7F" w:rsidP="007A0FBE">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E7555C">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7A0FBE" w:rsidRPr="007A0FBE">
              <w:rPr>
                <w:rStyle w:val="FootnoteReference"/>
                <w:b/>
                <w:bCs/>
                <w:sz w:val="20"/>
                <w:szCs w:val="20"/>
              </w:rPr>
              <w:footnoteReference w:id="4"/>
            </w:r>
            <w:r>
              <w:rPr>
                <w:b/>
                <w:sz w:val="20"/>
                <w:szCs w:val="20"/>
                <w:u w:val="single"/>
              </w:rPr>
              <w:t xml:space="preserve"> </w:t>
            </w:r>
          </w:p>
          <w:p w14:paraId="2DC7C70B" w14:textId="50C34FA7" w:rsidR="00B65B7F" w:rsidRPr="00E7555C" w:rsidRDefault="00B65B7F" w:rsidP="007A0FBE">
            <w:pPr>
              <w:rPr>
                <w:b/>
                <w:sz w:val="20"/>
                <w:szCs w:val="20"/>
                <w:lang w:val="es-ES"/>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7A0FBE" w:rsidRPr="007A0FBE">
              <w:rPr>
                <w:rStyle w:val="FootnoteReference"/>
                <w:b/>
                <w:bCs/>
                <w:sz w:val="20"/>
                <w:szCs w:val="20"/>
              </w:rPr>
              <w:footnoteReference w:id="5"/>
            </w:r>
            <w:r>
              <w:rPr>
                <w:b/>
                <w:sz w:val="20"/>
                <w:szCs w:val="20"/>
                <w:u w:val="single"/>
              </w:rPr>
              <w:t xml:space="preserve"> </w:t>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CONTRATO DE LICENÇA DE USUÁRIO FINAL</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Estes termos de licença representam um acordo firmado entre você </w:t>
      </w:r>
      <w:r>
        <w:rPr>
          <w:sz w:val="20"/>
          <w:szCs w:val="20"/>
        </w:rPr>
        <w:t xml:space="preserve">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ascii="Segoe UI" w:eastAsia="SimSun" w:hAnsi="Segoe UI" w:cs="Segoe UI"/>
          <w:sz w:val="21"/>
          <w:szCs w:val="21"/>
        </w:rPr>
        <w:t>Leia-os atentamente. Eles se aplicam ao software acima identificado, que inclui, se houver, a mídia na qual ele está contido. Os termos também se aplicam aos seguintes itens da Microsoft:</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atualizações,</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suplementos e</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serviços de Internet,</w:t>
      </w:r>
    </w:p>
    <w:p w14:paraId="56620D66" w14:textId="77777777" w:rsidR="007C6581" w:rsidRPr="004D73A4" w:rsidRDefault="007C6581" w:rsidP="00D54B7B">
      <w:pPr>
        <w:pStyle w:val="Bullet2"/>
        <w:numPr>
          <w:ilvl w:val="0"/>
          <w:numId w:val="0"/>
        </w:numPr>
      </w:pPr>
      <w:r>
        <w:t xml:space="preserve">referentes ao presente software, salvo se outros termos acompanharem os referidos itens. Nesse caso, aplicar-se-ão seus respectivos termos.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AO USAR O SOFTWARE, VOCÊ ESTARÁ ACEITANDO OS PRESENTES TERMOS. SE NÃO ACEITÁ-LOS, NÃO USE O SOFTWARE. EM VEZ DISSO, DEVOLVA-O AO </w:t>
      </w:r>
      <w:r>
        <w:rPr>
          <w:rFonts w:eastAsia="SimSun"/>
          <w:sz w:val="20"/>
          <w:szCs w:val="20"/>
        </w:rPr>
        <w:t xml:space="preserve">LOCAL DA COMPRA </w:t>
      </w:r>
      <w:r>
        <w:rPr>
          <w:rFonts w:ascii="Segoe UI" w:eastAsia="SimSun" w:hAnsi="Segoe UI" w:cs="Segoe UI"/>
          <w:sz w:val="21"/>
          <w:szCs w:val="21"/>
        </w:rPr>
        <w:t>PARA FINS DE REEMBOLSO OU CRÉDITO.</w:t>
      </w:r>
      <w:r>
        <w:rPr>
          <w:rFonts w:ascii="Segoe UI" w:eastAsia="SimSun" w:hAnsi="Segoe UI" w:cs="Segoe UI"/>
          <w:b w:val="0"/>
          <w:bCs w:val="0"/>
          <w:sz w:val="21"/>
          <w:szCs w:val="21"/>
        </w:rPr>
        <w:t xml:space="preserve"> </w:t>
      </w:r>
    </w:p>
    <w:p w14:paraId="0B2290B4" w14:textId="4A66388B" w:rsidR="007C6581" w:rsidRPr="004D73A4" w:rsidRDefault="007C6581" w:rsidP="007C6581">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D86FFD">
        <w:rPr>
          <w:rFonts w:ascii="Segoe UI" w:eastAsia="SimSun" w:hAnsi="Segoe UI" w:cs="Segoe UI"/>
          <w:sz w:val="21"/>
          <w:szCs w:val="21"/>
        </w:rPr>
        <w:t xml:space="preserve"> </w:t>
      </w:r>
      <w:r>
        <w:rPr>
          <w:rFonts w:ascii="Segoe UI" w:eastAsia="SimSun" w:hAnsi="Segoe UI" w:cs="Segoe UI"/>
          <w:sz w:val="21"/>
          <w:szCs w:val="21"/>
        </w:rPr>
        <w:t>ATUALIZAÇÕES AUTOMÁTICAS PARA VERSÕES ANTERIORES DO SQL SERVER.</w:t>
      </w:r>
      <w:r w:rsidR="00D86FFD">
        <w:rPr>
          <w:rFonts w:ascii="Segoe UI" w:eastAsia="SimSun" w:hAnsi="Segoe UI" w:cs="Segoe UI"/>
          <w:sz w:val="21"/>
          <w:szCs w:val="21"/>
        </w:rPr>
        <w:t xml:space="preserve">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w:t>
      </w:r>
      <w:r>
        <w:rPr>
          <w:rFonts w:ascii="Segoe UI" w:eastAsia="SimSun" w:hAnsi="Segoe UI" w:cs="Segoe UI"/>
          <w:b w:val="0"/>
          <w:sz w:val="21"/>
          <w:szCs w:val="21"/>
        </w:rPr>
        <w:lastRenderedPageBreak/>
        <w:t>de qualquer um deles), ele atualizará e substituirá automaticamente determinados arquivos ou recursos dessas edições por arquivos deste software.</w:t>
      </w:r>
      <w:r w:rsidR="00D86FFD">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D86FFD">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D86FFD">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815FDB1" w14:textId="77777777" w:rsidR="00070596" w:rsidRPr="00924F92" w:rsidRDefault="00070596" w:rsidP="00070596">
      <w:pPr>
        <w:rPr>
          <w:rFonts w:ascii="Segoe UI" w:hAnsi="Segoe UI" w:cs="Segoe UI"/>
          <w:sz w:val="21"/>
          <w:szCs w:val="21"/>
        </w:rPr>
      </w:pPr>
      <w:r w:rsidRPr="00924F92">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sidRPr="00924F92">
          <w:rPr>
            <w:rStyle w:val="Hyperlink"/>
            <w:rFonts w:ascii="Segoe UI" w:hAnsi="Segoe UI" w:cs="Segoe UI"/>
            <w:sz w:val="21"/>
            <w:szCs w:val="21"/>
          </w:rPr>
          <w:t>http://go.microsoft.com/fwlink/?LinkID=733886</w:t>
        </w:r>
      </w:hyperlink>
      <w:r w:rsidRPr="00924F92">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CONCORDANDO COM OS PRESENTES TERMOS DE LICENÇA, SER-LHE-ÃO CONFERIDOS OS DIREITOS ABAIXO PARA CADA LICENÇA DE SOFTWARE ADQUIRIDA.</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VISÃO GERAL.</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4375BBA4" w14:textId="1E25F58A"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Modelo de Licença.</w:t>
      </w:r>
      <w:r w:rsidR="00D86FFD">
        <w:rPr>
          <w:rFonts w:ascii="Segoe UI" w:eastAsia="SimSun" w:hAnsi="Segoe UI" w:cs="Segoe UI"/>
          <w:sz w:val="21"/>
          <w:szCs w:val="21"/>
        </w:rPr>
        <w:t xml:space="preserve"> </w:t>
      </w:r>
      <w:r>
        <w:rPr>
          <w:rFonts w:ascii="Segoe UI" w:eastAsia="SimSun" w:hAnsi="Segoe UI" w:cs="Segoe UI"/>
          <w:b w:val="0"/>
          <w:sz w:val="21"/>
          <w:szCs w:val="21"/>
        </w:rPr>
        <w:t>O software é licenciado com base na</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número de ambientes de sistema operacional (OSEs) nos quais o software para servidores é executado e</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número de dispositivos e usuários que acessam as instâncias do software de servidor.</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w:t>
      </w:r>
      <w:r>
        <w:rPr>
          <w:rFonts w:ascii="Segoe UI" w:eastAsia="SimSun" w:hAnsi="Segoe UI" w:cs="Segoe UI"/>
          <w:sz w:val="21"/>
          <w:szCs w:val="21"/>
        </w:rPr>
        <w:lastRenderedPageBreak/>
        <w:t xml:space="preserve">permite separar a identidade da máquina (nome do computador principal ou identificador exclusivo similar) ou os direitos administrativos e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instâncias de aplicativos, se houver, configuradas para serem executadas na instância de sistema operacional ou na parte identificada acima. </w:t>
      </w:r>
    </w:p>
    <w:p w14:paraId="384A2772" w14:textId="77777777" w:rsidR="007C6581" w:rsidRPr="004D73A4" w:rsidRDefault="007C6581" w:rsidP="007C6581">
      <w:pPr>
        <w:pStyle w:val="Body3"/>
        <w:widowControl w:val="0"/>
      </w:pPr>
      <w:r>
        <w:rPr>
          <w:rFonts w:ascii="Segoe UI" w:eastAsia="SimSun" w:hAnsi="Segoe UI" w:cs="Segoe UI"/>
          <w:sz w:val="21"/>
          <w:szCs w:val="21"/>
        </w:rPr>
        <w:tab/>
        <w:t>Um sistema de hardware físico pode ter um dos itens abaixo ou ambos:</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ambiente de sistema operacional físico;</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ou mais ambientes de sistema operacional virtuais.</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06F118B" w14:textId="69F96E14" w:rsidR="007C6581" w:rsidRPr="004D73A4" w:rsidRDefault="007C6581" w:rsidP="007C6581">
      <w:pPr>
        <w:pStyle w:val="Bullet3"/>
        <w:widowControl w:val="0"/>
        <w:numPr>
          <w:ilvl w:val="0"/>
          <w:numId w:val="0"/>
        </w:numPr>
        <w:ind w:left="1440"/>
      </w:pPr>
      <w:r>
        <w:rPr>
          <w:rFonts w:ascii="Segoe UI" w:eastAsia="SimSun" w:hAnsi="Segoe UI" w:cs="Segoe UI"/>
          <w:sz w:val="21"/>
          <w:szCs w:val="21"/>
        </w:rPr>
        <w:t>Um ambiente de sistema operacional virtual é configurado para ser executado em um sistema de hardware virtual (ou emulado).</w:t>
      </w:r>
      <w:r w:rsidR="00D86FFD">
        <w:rPr>
          <w:rFonts w:ascii="Segoe UI" w:eastAsia="SimSun" w:hAnsi="Segoe UI" w:cs="Segoe UI"/>
          <w:sz w:val="21"/>
          <w:szCs w:val="21"/>
        </w:rPr>
        <w:t xml:space="preserve"> </w:t>
      </w:r>
    </w:p>
    <w:p w14:paraId="5000ED8B" w14:textId="3BFB5818"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Servidor.</w:t>
      </w:r>
      <w:r w:rsidR="00D86FFD">
        <w:rPr>
          <w:rFonts w:ascii="Segoe UI" w:hAnsi="Segoe UI" w:cs="Segoe UI"/>
          <w:sz w:val="21"/>
          <w:szCs w:val="21"/>
        </w:rPr>
        <w:t xml:space="preserve"> </w:t>
      </w:r>
      <w:r>
        <w:rPr>
          <w:rFonts w:ascii="Segoe UI" w:hAnsi="Segoe UI" w:cs="Segoe UI"/>
          <w:sz w:val="21"/>
          <w:szCs w:val="21"/>
        </w:rPr>
        <w:t>Um servidor é um sistema de hardware físico capaz de executar um software de servidor. Considera-se uma partição de hardware ou um blade como um sistema de hardware físico separado.</w:t>
      </w:r>
    </w:p>
    <w:p w14:paraId="4EA5C47D" w14:textId="3237F789"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D86FFD">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486FC4D4" w14:textId="70B77835"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D86FFD">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p>
    <w:p w14:paraId="02DED58E" w14:textId="04832608"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D86FFD">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D86FFD">
        <w:rPr>
          <w:rFonts w:ascii="Segoe UI" w:eastAsia="SimSun" w:hAnsi="Segoe UI" w:cs="Segoe UI"/>
          <w:sz w:val="21"/>
          <w:szCs w:val="21"/>
        </w:rPr>
        <w:t xml:space="preserve"> </w:t>
      </w:r>
      <w:r>
        <w:rPr>
          <w:rFonts w:ascii="Segoe UI" w:eastAsia="SimSun" w:hAnsi="Segoe UI" w:cs="Segoe UI"/>
          <w:sz w:val="21"/>
          <w:szCs w:val="21"/>
        </w:rPr>
        <w:t>OSEs virtuais usam um ou mais núcleos virtuais.</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Atribuir uma licença significa simplesmente designar essa licença para um servidor, dispositivo ou usuário.</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DIREITOS DE USO.</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Consignação da Licença ao Servidor.</w:t>
      </w:r>
    </w:p>
    <w:p w14:paraId="62055212" w14:textId="77777777" w:rsidR="007C6581" w:rsidRPr="004D73A4" w:rsidRDefault="0026234B" w:rsidP="007C6581">
      <w:pPr>
        <w:pStyle w:val="Heading3"/>
        <w:tabs>
          <w:tab w:val="clear" w:pos="1077"/>
          <w:tab w:val="left" w:pos="1440"/>
        </w:tabs>
        <w:ind w:left="1440" w:hanging="360"/>
      </w:pPr>
      <w:r>
        <w:rPr>
          <w:rFonts w:ascii="Segoe UI" w:hAnsi="Segoe UI" w:cs="Segoe UI"/>
          <w:b/>
          <w:sz w:val="21"/>
          <w:szCs w:val="21"/>
        </w:rPr>
        <w:t>Cessão Inicial.</w:t>
      </w:r>
      <w:r>
        <w:rPr>
          <w:rFonts w:ascii="Segoe UI" w:hAnsi="Segoe UI" w:cs="Segoe UI"/>
          <w:sz w:val="21"/>
          <w:szCs w:val="21"/>
        </w:rPr>
        <w:t xml:space="preserve"> 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012A62F8" w14:textId="77777777" w:rsidR="0026234B" w:rsidRPr="004D73A4" w:rsidRDefault="0026234B" w:rsidP="007C6581">
      <w:pPr>
        <w:pStyle w:val="Heading3"/>
        <w:widowControl w:val="0"/>
        <w:tabs>
          <w:tab w:val="clear" w:pos="1077"/>
        </w:tabs>
        <w:ind w:left="1440" w:hanging="360"/>
      </w:pPr>
      <w:r>
        <w:rPr>
          <w:rFonts w:ascii="Segoe UI" w:eastAsia="SimSun" w:hAnsi="Segoe UI" w:cs="Segoe UI"/>
          <w:b/>
          <w:sz w:val="21"/>
          <w:szCs w:val="21"/>
        </w:rPr>
        <w:t>Transferência.</w:t>
      </w:r>
      <w:r>
        <w:rPr>
          <w:rFonts w:ascii="Segoe UI" w:eastAsia="SimSun" w:hAnsi="Segoe UI" w:cs="Segoe UI"/>
          <w:sz w:val="21"/>
          <w:szCs w:val="21"/>
        </w:rPr>
        <w:t xml:space="preserve"> Você poderá transferir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w:t>
      </w:r>
      <w:r>
        <w:rPr>
          <w:rFonts w:ascii="Segoe UI" w:eastAsia="SimSun" w:hAnsi="Segoe UI" w:cs="Segoe UI"/>
          <w:sz w:val="21"/>
          <w:szCs w:val="21"/>
        </w:rPr>
        <w:lastRenderedPageBreak/>
        <w:t>licença for realocada se tornará o novo servidor licenciado dessa licença.</w:t>
      </w:r>
    </w:p>
    <w:p w14:paraId="5223832F"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Execução de Instâncias do Software para servidores</w:t>
      </w:r>
      <w:r w:rsidRPr="00217D8B">
        <w:rPr>
          <w:rFonts w:ascii="Segoe UI" w:eastAsia="SimSun" w:hAnsi="Segoe UI" w:cs="Segoe UI"/>
          <w:bCs w:val="0"/>
          <w:sz w:val="21"/>
          <w:szCs w:val="21"/>
        </w:rPr>
        <w:t xml:space="preserve">. </w:t>
      </w:r>
      <w:r>
        <w:rPr>
          <w:rFonts w:ascii="Segoe UI" w:eastAsia="SimSun" w:hAnsi="Segoe UI" w:cs="Segoe UI"/>
          <w:b w:val="0"/>
          <w:sz w:val="21"/>
          <w:szCs w:val="21"/>
        </w:rPr>
        <w:t>Depois de ceder a licença ao servidor, você</w:t>
      </w:r>
      <w:r>
        <w:rPr>
          <w:rFonts w:ascii="Segoe UI" w:eastAsia="SimSun" w:hAnsi="Segoe UI" w:cs="Segoe UI"/>
          <w:b w:val="0"/>
          <w:bCs w:val="0"/>
          <w:sz w:val="21"/>
          <w:szCs w:val="21"/>
        </w:rPr>
        <w:t xml:space="preserve"> poderá executar, em um dado momento, qualquer número de instâncias do software para servidores em até quatro OSEs (físicos e/ou virtuais) no servidor licenciado, desde que:</w:t>
      </w:r>
    </w:p>
    <w:p w14:paraId="376C79AB" w14:textId="02739445" w:rsidR="007C6581" w:rsidRPr="004D73A4" w:rsidRDefault="007C6581" w:rsidP="004C1D4C">
      <w:pPr>
        <w:pStyle w:val="Heading3"/>
        <w:numPr>
          <w:ilvl w:val="0"/>
          <w:numId w:val="0"/>
        </w:numPr>
        <w:tabs>
          <w:tab w:val="clear" w:pos="1077"/>
          <w:tab w:val="left" w:pos="1440"/>
        </w:tabs>
        <w:ind w:left="1440" w:hanging="360"/>
      </w:pPr>
      <w:r>
        <w:rPr>
          <w:rFonts w:ascii="Segoe UI" w:hAnsi="Segoe UI" w:cs="Segoe UI"/>
          <w:b/>
          <w:sz w:val="21"/>
          <w:szCs w:val="21"/>
        </w:rPr>
        <w:t>(a)</w:t>
      </w:r>
      <w:r w:rsidR="004C1D4C">
        <w:rPr>
          <w:rFonts w:ascii="Segoe UI" w:hAnsi="Segoe UI" w:cs="Segoe UI"/>
          <w:sz w:val="21"/>
          <w:szCs w:val="21"/>
        </w:rPr>
        <w:tab/>
      </w:r>
      <w:r>
        <w:rPr>
          <w:rFonts w:ascii="Segoe UI" w:hAnsi="Segoe UI" w:cs="Segoe UI"/>
          <w:sz w:val="21"/>
          <w:szCs w:val="21"/>
        </w:rPr>
        <w:t xml:space="preserve">se você estiver executando o software em um OSE físico, o OSE poderá acessar até 20 núcleos físicos a qualquer momento e </w:t>
      </w:r>
    </w:p>
    <w:p w14:paraId="57846106" w14:textId="77777777" w:rsidR="007C6581" w:rsidRPr="004D73A4"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se você estiver executando o software em um ou mais OSEs virtuais, esse grupo de OSEs possa acessar até 20 segmentos de hardware a qualquer momento.</w:t>
      </w:r>
    </w:p>
    <w:p w14:paraId="0C8AFD19" w14:textId="77837F48" w:rsidR="007C6581" w:rsidRPr="004D73A4" w:rsidRDefault="00B3277D"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Cedendo Licenças Adicionais.</w:t>
      </w:r>
      <w:r w:rsidR="00D86FFD">
        <w:rPr>
          <w:rFonts w:ascii="Segoe UI" w:hAnsi="Segoe UI" w:cs="Segoe UI"/>
          <w:sz w:val="21"/>
          <w:szCs w:val="21"/>
        </w:rPr>
        <w:t xml:space="preserve"> </w:t>
      </w:r>
      <w:r w:rsidR="007C6581">
        <w:rPr>
          <w:rFonts w:ascii="Segoe UI" w:hAnsi="Segoe UI" w:cs="Segoe UI"/>
          <w:color w:val="000000"/>
          <w:sz w:val="21"/>
          <w:szCs w:val="21"/>
        </w:rPr>
        <w:t>Você poderá ceder mais de uma licença a um servidor. Para cada licença adicional cedida, você poderá, a qualquer momento, executar qualquer número de instâncias do software para servidores em até quatro OSEs virtuais adicionais no servidor licenciado. Esse grupo de até quatro OSEs poderá acessar, no máximo, 20 segmentos de hardware adicionais a qualquer momento.</w:t>
      </w:r>
    </w:p>
    <w:p w14:paraId="4B1C5A5C" w14:textId="77777777" w:rsidR="006717B0" w:rsidRPr="004D73A4"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Seleção da Plataforma do SQL Server</w:t>
      </w:r>
      <w:r w:rsidRPr="00B3277D">
        <w:rPr>
          <w:rFonts w:ascii="Segoe UI" w:hAnsi="Segoe UI" w:cs="Segoe UI"/>
          <w:b/>
          <w:sz w:val="21"/>
          <w:szCs w:val="21"/>
        </w:rPr>
        <w:t>.</w:t>
      </w:r>
      <w:r>
        <w:rPr>
          <w:rFonts w:ascii="Segoe UI" w:hAnsi="Segoe UI" w:cs="Segoe UI"/>
          <w:bCs/>
          <w:sz w:val="21"/>
          <w:szCs w:val="21"/>
        </w:rPr>
        <w:t xml:space="preserve"> As Licenças do SQL Server independem das plataformas e permitem a implantação e o uso em plataformas do Windows ou do Linux.</w:t>
      </w:r>
    </w:p>
    <w:p w14:paraId="19C350B1" w14:textId="77777777" w:rsidR="007C6581" w:rsidRPr="004D73A4"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Versões e Edições Alternativas. </w:t>
      </w:r>
      <w:r>
        <w:rPr>
          <w:rFonts w:ascii="Segoe UI" w:hAnsi="Segoe UI" w:cs="Segoe UI"/>
          <w:sz w:val="21"/>
          <w:szCs w:val="21"/>
        </w:rPr>
        <w:t xml:space="preserve">No lugar de qualquer instância permitida, você poderá criar, armazenar e usar uma instância de uma versão anterior, edição inferior ou uma versão anterior de uma edição inferior. </w:t>
      </w:r>
    </w:p>
    <w:p w14:paraId="74FB64E6" w14:textId="39D9EDEC" w:rsidR="007C6581" w:rsidRPr="004D73A4" w:rsidRDefault="007C6581" w:rsidP="007C6581">
      <w:pPr>
        <w:pStyle w:val="Heading3"/>
        <w:numPr>
          <w:ilvl w:val="0"/>
          <w:numId w:val="0"/>
        </w:numPr>
        <w:tabs>
          <w:tab w:val="clear" w:pos="1077"/>
        </w:tabs>
        <w:ind w:left="1080"/>
      </w:pPr>
      <w:r>
        <w:rPr>
          <w:rFonts w:ascii="Segoe UI" w:hAnsi="Segoe UI" w:cs="Segoe UI"/>
          <w:sz w:val="21"/>
          <w:szCs w:val="21"/>
        </w:rPr>
        <w:t>Este contrato se aplica ao seu uso dessas outras versões ou edições dessa forma.</w:t>
      </w:r>
      <w:r w:rsidR="00D86FFD">
        <w:rPr>
          <w:rFonts w:ascii="Segoe UI" w:hAnsi="Segoe UI" w:cs="Segoe UI"/>
          <w:sz w:val="21"/>
          <w:szCs w:val="21"/>
        </w:rPr>
        <w:t xml:space="preserve"> </w:t>
      </w:r>
      <w:r>
        <w:rPr>
          <w:rFonts w:ascii="Segoe UI" w:hAnsi="Segoe UI" w:cs="Segoe UI"/>
          <w:sz w:val="21"/>
          <w:szCs w:val="21"/>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6B5ABA26"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Você pode executar ou, de outra maneira, usar qualquer número de instâncias do software adicional listado abaixo nos OSEs físicos ou virtuais em qualquer número de dispositivos,</w:t>
      </w:r>
      <w:r>
        <w:rPr>
          <w:rFonts w:eastAsia="SimSun"/>
          <w:b w:val="0"/>
          <w:bCs w:val="0"/>
          <w:sz w:val="20"/>
          <w:szCs w:val="20"/>
        </w:rPr>
        <w:t xml:space="preserve"> contanto que o software adicional seja usado somente em conjunto com o aplicativo de software integrado ou o conjunto de aplicativos (a “Solução Unificada”) fornecido pelo ou em nome do Licenciante</w:t>
      </w:r>
      <w:r>
        <w:rPr>
          <w:rFonts w:ascii="Segoe UI" w:eastAsia="SimSun" w:hAnsi="Segoe UI" w:cs="Segoe UI"/>
          <w:b w:val="0"/>
          <w:bCs w:val="0"/>
          <w:sz w:val="21"/>
          <w:szCs w:val="21"/>
        </w:rPr>
        <w:t>. É permitido usar um software adicional apenas com o software de servidor, direta ou indiretamente, por meio de outros softwares.</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Controller</w:t>
      </w:r>
    </w:p>
    <w:p w14:paraId="364114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Você terá os direitos adicionais listados abaixo para cada licença de software adquirida:</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2CB828A0"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Programas Microsoft Incluídos. </w:t>
      </w:r>
      <w:r>
        <w:rPr>
          <w:rFonts w:ascii="Segoe UI" w:eastAsia="SimSun" w:hAnsi="Segoe UI" w:cs="Segoe UI"/>
          <w:b w:val="0"/>
          <w:bCs w:val="0"/>
          <w:sz w:val="21"/>
          <w:szCs w:val="21"/>
        </w:rPr>
        <w:t>O software inclui outros programas da Microsoft listados em</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2FFB4257"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E/OU REQUISITOS DE LICENCIAMENTO ADICIONAIS.</w:t>
      </w:r>
    </w:p>
    <w:p w14:paraId="552CD0A1" w14:textId="77777777" w:rsidR="002E1CCA" w:rsidRPr="004D73A4" w:rsidRDefault="002E1CCA" w:rsidP="002E1CCA">
      <w:pPr>
        <w:pStyle w:val="Heading1"/>
        <w:widowControl w:val="0"/>
        <w:numPr>
          <w:ilvl w:val="1"/>
          <w:numId w:val="19"/>
        </w:numPr>
        <w:tabs>
          <w:tab w:val="left" w:pos="1080"/>
        </w:tabs>
        <w:ind w:left="1080"/>
      </w:pPr>
      <w:r>
        <w:rPr>
          <w:rFonts w:eastAsia="SimSun"/>
          <w:sz w:val="20"/>
          <w:szCs w:val="20"/>
        </w:rPr>
        <w:t>Software de Uso Restrito ao</w:t>
      </w:r>
      <w:r>
        <w:rPr>
          <w:bCs w:val="0"/>
          <w:sz w:val="20"/>
          <w:szCs w:val="20"/>
        </w:rPr>
        <w:t xml:space="preserve"> Tempo de Execução</w:t>
      </w:r>
      <w:r>
        <w:rPr>
          <w:sz w:val="20"/>
          <w:szCs w:val="20"/>
        </w:rPr>
        <w:t>.</w:t>
      </w:r>
      <w:r>
        <w:rPr>
          <w:b w:val="0"/>
          <w:sz w:val="20"/>
          <w:szCs w:val="20"/>
        </w:rPr>
        <w:t xml:space="preserve"> Este é um software de “Uso Restrito ao Tempo de Execução” e, como tal, só poderá ser usado para executar </w:t>
      </w:r>
      <w:r>
        <w:rPr>
          <w:rFonts w:eastAsia="SimSun"/>
          <w:b w:val="0"/>
          <w:sz w:val="20"/>
          <w:szCs w:val="20"/>
        </w:rPr>
        <w:t xml:space="preserve">o aplicativo de software integrado ou o conjunto de aplicativos fornecido pelo ou em nome do Licenciante (a “Solução Unificada”) </w:t>
      </w:r>
      <w:r>
        <w:rPr>
          <w:b w:val="0"/>
          <w:sz w:val="20"/>
          <w:szCs w:val="20"/>
        </w:rPr>
        <w:t>exclusivamente como parte da Solução Unificada.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334CA634" w14:textId="77777777" w:rsidR="002E1CCA" w:rsidRPr="004D73A4" w:rsidRDefault="002E1CCA" w:rsidP="007C6581">
      <w:pPr>
        <w:pStyle w:val="Heading2"/>
        <w:widowControl w:val="0"/>
        <w:numPr>
          <w:ilvl w:val="0"/>
          <w:numId w:val="0"/>
        </w:numPr>
        <w:ind w:left="1080" w:hanging="720"/>
      </w:pPr>
    </w:p>
    <w:p w14:paraId="1E90DA15" w14:textId="4430283E" w:rsidR="007C6581" w:rsidRPr="004D73A4" w:rsidRDefault="007C6581" w:rsidP="00C5393B">
      <w:pPr>
        <w:pStyle w:val="Heading1"/>
        <w:widowControl w:val="0"/>
        <w:numPr>
          <w:ilvl w:val="1"/>
          <w:numId w:val="19"/>
        </w:numPr>
        <w:tabs>
          <w:tab w:val="left" w:pos="1080"/>
        </w:tabs>
        <w:ind w:left="1080"/>
      </w:pPr>
      <w:r>
        <w:rPr>
          <w:rFonts w:ascii="Segoe UI" w:eastAsia="SimSun" w:hAnsi="Segoe UI" w:cs="Segoe UI"/>
          <w:sz w:val="21"/>
          <w:szCs w:val="21"/>
        </w:rPr>
        <w:t xml:space="preserve">Licenças de Acesso para Cliente (CALs). </w:t>
      </w:r>
      <w:r>
        <w:rPr>
          <w:rFonts w:ascii="Segoe UI" w:eastAsia="SimSun" w:hAnsi="Segoe UI" w:cs="Segoe UI"/>
          <w:b w:val="0"/>
          <w:bCs w:val="0"/>
          <w:sz w:val="21"/>
          <w:szCs w:val="21"/>
        </w:rPr>
        <w:t>Você deve adquirir e atribuir uma SQL Server 2016 CAL a cada dispositivo ou usuário que acesse as instâncias do software para servidores direta ou indiretamente.</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Uma partição de hardware ou um blade é considerado como um dispositivo separado. </w:t>
      </w:r>
      <w:r>
        <w:rPr>
          <w:rFonts w:ascii="Segoe UI" w:eastAsia="SimSun" w:hAnsi="Segoe UI" w:cs="Segoe UI"/>
          <w:b w:val="0"/>
          <w:sz w:val="21"/>
          <w:szCs w:val="21"/>
        </w:rPr>
        <w:t>As CALs permitem o acesso às instâncias de versões anteriores, mas não de versões posteriores, do software de servidor.</w:t>
      </w:r>
      <w:r w:rsidR="00D86FFD">
        <w:rPr>
          <w:rFonts w:ascii="Segoe UI" w:eastAsia="SimSun" w:hAnsi="Segoe UI" w:cs="Segoe UI"/>
          <w:b w:val="0"/>
          <w:sz w:val="21"/>
          <w:szCs w:val="21"/>
        </w:rPr>
        <w:t xml:space="preserve"> </w:t>
      </w:r>
      <w:r>
        <w:rPr>
          <w:rFonts w:ascii="Segoe UI" w:eastAsia="SimSun" w:hAnsi="Segoe UI" w:cs="Segoe UI"/>
          <w:b w:val="0"/>
          <w:sz w:val="21"/>
          <w:szCs w:val="21"/>
        </w:rPr>
        <w:t>Você não precisa ter CALs para:</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nenhum servidor licenciado a fim de executar instâncias do software para servidores ou</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até dois dispositivos ou usuários a fim de acessar suas instâncias do software para servidores unicamente com o objetivo de administrá-las.</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Tipos de CALs. </w:t>
      </w:r>
      <w:r>
        <w:rPr>
          <w:rFonts w:ascii="Segoe UI" w:eastAsia="SimSun" w:hAnsi="Segoe UI" w:cs="Segoe UI"/>
          <w:b w:val="0"/>
          <w:bCs w:val="0"/>
          <w:sz w:val="21"/>
          <w:szCs w:val="21"/>
        </w:rPr>
        <w:t xml:space="preserve">Há dois tipos de CALs, um para dispositivos e um para usuários. Cada </w:t>
      </w:r>
      <w:r>
        <w:rPr>
          <w:rFonts w:ascii="Segoe UI" w:eastAsia="SimSun" w:hAnsi="Segoe UI" w:cs="Segoe UI"/>
          <w:b w:val="0"/>
          <w:bCs w:val="0"/>
          <w:sz w:val="21"/>
          <w:szCs w:val="21"/>
        </w:rPr>
        <w:lastRenderedPageBreak/>
        <w:t>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Transferência de CALs.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Você poderá </w:t>
      </w:r>
      <w:r>
        <w:rPr>
          <w:rFonts w:ascii="Segoe UI" w:eastAsia="SimSun" w:hAnsi="Segoe UI" w:cs="Segoe UI"/>
          <w:b w:val="0"/>
          <w:sz w:val="21"/>
          <w:szCs w:val="21"/>
        </w:rPr>
        <w:t>transferir permanentemente uma CAL de dispositivo de um dispositivo para outro ou uma CAL de usuário de um usuário para outro ou</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realocar temporariamente uma CAL de dispositivo para um dispositivo temporário enquanto o primeiro dispositivo estiver fora de serviço ou uma CAL de usuário para um funcionário temporário durante a ausência do usuário.</w:t>
      </w:r>
    </w:p>
    <w:p w14:paraId="701690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reunir conexões,</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reencaminhar informações ou</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reduzir o número de dispositivos ou usuários que acessam ou usam o software diretamente</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(algumas vezes chamado de “multiplexação” ou “pooling”), não reduz o número de licenças de qualquer tipo necessárias.</w:t>
      </w:r>
    </w:p>
    <w:p w14:paraId="05B1521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7EA77CFE"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Instâncias Máximas.</w:t>
      </w:r>
      <w:r>
        <w:rPr>
          <w:rFonts w:ascii="Segoe UI" w:eastAsia="SimSun" w:hAnsi="Segoe UI" w:cs="Segoe UI"/>
          <w:b w:val="0"/>
          <w:sz w:val="21"/>
          <w:szCs w:val="21"/>
        </w:rPr>
        <w:t xml:space="preserve"> </w:t>
      </w:r>
      <w:r>
        <w:rPr>
          <w:rFonts w:ascii="Segoe UI" w:eastAsia="SimSun" w:hAnsi="Segoe UI" w:cs="Segoe UI"/>
          <w:b w:val="0"/>
          <w:bCs w:val="0"/>
          <w:sz w:val="21"/>
          <w:szCs w:val="21"/>
        </w:rPr>
        <w:t>O software ou hardware pode limitar o número de instâncias do software para servidores que podem ser executadas em ambientes de sistema operacional físicos ou virtuais no servidor.</w:t>
      </w:r>
    </w:p>
    <w:p w14:paraId="7A731C66" w14:textId="77777777" w:rsidR="007C6581" w:rsidRPr="004D73A4" w:rsidRDefault="007C6581" w:rsidP="007C6581">
      <w:pPr>
        <w:ind w:left="1080" w:hanging="720"/>
      </w:pPr>
      <w:r>
        <w:rPr>
          <w:rFonts w:ascii="Segoe UI" w:eastAsia="SimSun" w:hAnsi="Segoe UI" w:cs="Segoe UI"/>
          <w:b/>
          <w:sz w:val="21"/>
          <w:szCs w:val="21"/>
        </w:rPr>
        <w:t>3.8</w:t>
      </w:r>
      <w:r>
        <w:rPr>
          <w:rFonts w:ascii="Segoe UI" w:eastAsia="SimSun" w:hAnsi="Segoe UI" w:cs="Segoe UI"/>
          <w:sz w:val="21"/>
          <w:szCs w:val="21"/>
        </w:rPr>
        <w:tab/>
      </w:r>
      <w:r>
        <w:rPr>
          <w:rFonts w:ascii="Segoe UI" w:eastAsia="SimSun" w:hAnsi="Segoe UI" w:cs="Segoe UI"/>
          <w:b/>
          <w:sz w:val="21"/>
          <w:szCs w:val="21"/>
        </w:rPr>
        <w:t>Item de Relatório de Mapa do SQL Server Reporting Services</w:t>
      </w:r>
      <w:r w:rsidRPr="00B3277D">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O Item de Mapa do Reporting Services inclui o uso do Bing Mapas.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na Política de Privacidade do Bing Mapas disponível em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2D156646" w14:textId="3C8D700F" w:rsidR="00A7222B" w:rsidRPr="004D73A4" w:rsidRDefault="007C6581" w:rsidP="00E05831">
      <w:pPr>
        <w:pStyle w:val="Heading2"/>
        <w:numPr>
          <w:ilvl w:val="0"/>
          <w:numId w:val="0"/>
        </w:numPr>
        <w:ind w:left="360" w:hanging="360"/>
      </w:pPr>
      <w:r>
        <w:rPr>
          <w:rFonts w:ascii="Segoe UI" w:eastAsia="SimSun" w:hAnsi="Segoe UI" w:cs="Segoe UI"/>
          <w:sz w:val="21"/>
          <w:szCs w:val="21"/>
        </w:rPr>
        <w:t>4.</w:t>
      </w:r>
      <w:r w:rsidR="00217D8B">
        <w:rPr>
          <w:rFonts w:ascii="Segoe UI" w:eastAsia="SimSun" w:hAnsi="Segoe UI" w:cs="Segoe UI"/>
          <w:sz w:val="21"/>
          <w:szCs w:val="21"/>
        </w:rPr>
        <w:tab/>
      </w:r>
      <w:r>
        <w:rPr>
          <w:rFonts w:ascii="Segoe UI" w:eastAsia="SimSun" w:hAnsi="Segoe UI" w:cs="Segoe UI"/>
          <w:sz w:val="21"/>
          <w:szCs w:val="21"/>
        </w:rPr>
        <w:t>NOTIFICAÇÕES DE TERCEIROS.</w:t>
      </w:r>
      <w:r>
        <w:rPr>
          <w:rFonts w:ascii="Segoe UI" w:hAnsi="Segoe UI" w:cs="Segoe UI"/>
          <w:b w:val="0"/>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D86FFD">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29015097" w14:textId="56C6F05A"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w:t>
      </w:r>
      <w:r w:rsidR="00D86FFD">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D86FFD">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D86FFD">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327D7D6F"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6.</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1341D73B"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5FEAA5FC" w14:textId="6E464286" w:rsidR="00E05831" w:rsidRPr="004D73A4"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Você deverá obter o prévio consentimento por escrito da Microsoft para divulgar a terceiros os resultados de qualquer teste de benchmark do software.</w:t>
      </w:r>
      <w:r w:rsidR="00D86FFD">
        <w:rPr>
          <w:rFonts w:ascii="Segoe UI" w:eastAsia="SimSun" w:hAnsi="Segoe UI" w:cs="Segoe UI"/>
          <w:b w:val="0"/>
          <w:bCs w:val="0"/>
          <w:sz w:val="21"/>
          <w:szCs w:val="21"/>
        </w:rPr>
        <w:t xml:space="preserve"> </w:t>
      </w:r>
    </w:p>
    <w:p w14:paraId="47EE8D30" w14:textId="1084CC0F" w:rsidR="00E63CAE" w:rsidRPr="004D73A4"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CANADÁ.</w:t>
      </w:r>
      <w:r w:rsidR="00D86FFD">
        <w:rPr>
          <w:rFonts w:ascii="Segoe UI" w:eastAsia="SimSun" w:hAnsi="Segoe UI" w:cs="Segoe UI"/>
          <w:sz w:val="21"/>
          <w:szCs w:val="21"/>
        </w:rPr>
        <w:t xml:space="preserve"> </w:t>
      </w:r>
      <w:r>
        <w:rPr>
          <w:rFonts w:ascii="Segoe UI" w:eastAsia="SimSun" w:hAnsi="Segoe UI" w:cs="Segoe UI"/>
          <w:b w:val="0"/>
          <w:sz w:val="21"/>
          <w:szCs w:val="21"/>
        </w:rPr>
        <w:t>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contornar quaisquer limitações técnicas do software;</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 xml:space="preserve">fazer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e vinculadas pelo software; </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produzir mais cópias do software do que o especificado no presente contrato ou permitido pela lei aplicável, não obstante a presente limitação;</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publicar o software, incluindo qualquer interface de programação do aplicativo incluído no software, para que outros copiem;</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alugar, arrendar ou emprestar o software ou</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usar o software para serviços de hospedagem de software comercial.</w:t>
      </w:r>
    </w:p>
    <w:p w14:paraId="27E8DB69"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B361A7F"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55A33B53"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Se você adquiriu o software em disco ou em outra mídia, poderá fazer uma cópia de segurança da mídia. Você poderá usá-la somente para criar instâncias do software.</w:t>
      </w:r>
    </w:p>
    <w:p w14:paraId="7227BA0A" w14:textId="604A762C"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12.</w:t>
      </w:r>
      <w:r>
        <w:rPr>
          <w:rFonts w:ascii="Segoe UI" w:eastAsia="SimSun" w:hAnsi="Segoe UI" w:cs="Segoe UI"/>
          <w:sz w:val="21"/>
          <w:szCs w:val="21"/>
        </w:rPr>
        <w:tab/>
        <w:t>DOCUMENTAÇÃO.</w:t>
      </w:r>
      <w:r w:rsidR="00D86FFD">
        <w:rPr>
          <w:rFonts w:ascii="Segoe UI" w:eastAsia="SimSun" w:hAnsi="Segoe UI" w:cs="Segoe UI"/>
          <w:sz w:val="21"/>
          <w:szCs w:val="21"/>
        </w:rPr>
        <w:t xml:space="preserve">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7918F822"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4DF41CC6" w14:textId="36D682AE" w:rsidR="007C6581" w:rsidRPr="004D73A4" w:rsidRDefault="007C6581" w:rsidP="00F41101">
      <w:pPr>
        <w:pStyle w:val="Heading1"/>
        <w:widowControl w:val="0"/>
        <w:numPr>
          <w:ilvl w:val="0"/>
          <w:numId w:val="0"/>
        </w:numPr>
        <w:ind w:left="360" w:hanging="360"/>
      </w:pPr>
      <w:r>
        <w:rPr>
          <w:rFonts w:ascii="Segoe UI" w:eastAsia="SimSun" w:hAnsi="Segoe UI" w:cs="Segoe UI"/>
          <w:sz w:val="21"/>
          <w:szCs w:val="21"/>
        </w:rPr>
        <w:t>14.</w:t>
      </w:r>
      <w:r w:rsidR="00F41101">
        <w:rPr>
          <w:rFonts w:ascii="Segoe UI" w:eastAsia="SimSun" w:hAnsi="Segoe UI" w:cs="Segoe UI"/>
          <w:sz w:val="21"/>
          <w:szCs w:val="21"/>
        </w:rPr>
        <w:tab/>
      </w:r>
      <w:r>
        <w:rPr>
          <w:rFonts w:ascii="Segoe UI" w:eastAsia="SimSun" w:hAnsi="Segoe UI" w:cs="Segoe UI"/>
          <w:sz w:val="21"/>
          <w:szCs w:val="21"/>
        </w:rPr>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900AB7A" w14:textId="287F3E24" w:rsidR="007C6581" w:rsidRPr="004D73A4" w:rsidRDefault="007C6581" w:rsidP="00F41101">
      <w:pPr>
        <w:pStyle w:val="Heading1"/>
        <w:widowControl w:val="0"/>
        <w:numPr>
          <w:ilvl w:val="0"/>
          <w:numId w:val="0"/>
        </w:numPr>
        <w:ind w:left="360" w:hanging="360"/>
      </w:pPr>
      <w:r>
        <w:rPr>
          <w:rFonts w:ascii="Segoe UI" w:eastAsia="SimSun" w:hAnsi="Segoe UI" w:cs="Segoe UI"/>
          <w:sz w:val="21"/>
          <w:szCs w:val="21"/>
        </w:rPr>
        <w:t>15.</w:t>
      </w:r>
      <w:r w:rsidR="00F41101">
        <w:rPr>
          <w:rFonts w:ascii="Segoe UI" w:eastAsia="SimSun" w:hAnsi="Segoe UI" w:cs="Segoe UI"/>
          <w:sz w:val="21"/>
          <w:szCs w:val="21"/>
        </w:rPr>
        <w:tab/>
      </w:r>
      <w:r>
        <w:rPr>
          <w:rFonts w:ascii="Segoe UI" w:eastAsia="SimSun" w:hAnsi="Segoe UI" w:cs="Segoe UI"/>
          <w:sz w:val="21"/>
          <w:szCs w:val="21"/>
        </w:rPr>
        <w:t xml:space="preserve">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204B6FBE" w:rsidR="007C6581" w:rsidRPr="004D73A4" w:rsidRDefault="007C6581" w:rsidP="00F41101">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F41101">
        <w:rPr>
          <w:rFonts w:ascii="Segoe UI" w:eastAsia="SimSun" w:hAnsi="Segoe UI" w:cs="Segoe UI"/>
          <w:b/>
          <w:bCs/>
          <w:sz w:val="21"/>
          <w:szCs w:val="21"/>
        </w:rPr>
        <w:tab/>
      </w:r>
      <w:r>
        <w:rPr>
          <w:rFonts w:ascii="Segoe UI" w:eastAsia="SimSun" w:hAnsi="Segoe UI" w:cs="Segoe UI"/>
          <w:b/>
          <w:bCs/>
          <w:sz w:val="21"/>
          <w:szCs w:val="21"/>
        </w:rPr>
        <w:t>TRANSFERÊNCIA A TERCEIROS.</w:t>
      </w:r>
      <w:r>
        <w:rPr>
          <w:rFonts w:ascii="Segoe UI" w:eastAsia="SimSun" w:hAnsi="Segoe UI" w:cs="Segoe UI"/>
          <w:sz w:val="21"/>
          <w:szCs w:val="21"/>
        </w:rPr>
        <w:t xml:space="preserve"> O primeiro usuário do software poderá transferir o presente contrato, as CALs diretamente a </w:t>
      </w:r>
      <w:r>
        <w:rPr>
          <w:rFonts w:eastAsia="SimSun"/>
          <w:sz w:val="20"/>
          <w:szCs w:val="20"/>
        </w:rPr>
        <w:t>outro usuário final como parte de uma transferência da Solução Unificada</w:t>
      </w:r>
      <w:r>
        <w:rPr>
          <w:rFonts w:ascii="Segoe UI" w:eastAsia="SimSun" w:hAnsi="Segoe UI" w:cs="Segoe UI"/>
          <w:sz w:val="21"/>
          <w:szCs w:val="21"/>
        </w:rPr>
        <w:t>.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5A674B6A" w14:textId="682AD48E" w:rsidR="007C6581" w:rsidRPr="004D73A4" w:rsidRDefault="007C6581" w:rsidP="00AC1C5C">
      <w:pPr>
        <w:pStyle w:val="Heading1"/>
        <w:widowControl w:val="0"/>
        <w:numPr>
          <w:ilvl w:val="0"/>
          <w:numId w:val="0"/>
        </w:numPr>
        <w:ind w:left="360" w:hanging="360"/>
      </w:pPr>
      <w:r>
        <w:rPr>
          <w:rFonts w:ascii="Segoe UI" w:eastAsia="SimSun" w:hAnsi="Segoe UI" w:cs="Segoe UI"/>
          <w:sz w:val="21"/>
          <w:szCs w:val="21"/>
        </w:rPr>
        <w:t>17.</w:t>
      </w:r>
      <w:r w:rsidR="00AC1C5C">
        <w:rPr>
          <w:rFonts w:ascii="Segoe UI" w:eastAsia="SimSun" w:hAnsi="Segoe UI" w:cs="Segoe UI"/>
          <w:sz w:val="21"/>
          <w:szCs w:val="21"/>
        </w:rPr>
        <w:tab/>
      </w:r>
      <w:r>
        <w:rPr>
          <w:rFonts w:ascii="Segoe UI" w:eastAsia="SimSun" w:hAnsi="Segoe UI" w:cs="Segoe UI"/>
          <w:sz w:val="21"/>
          <w:szCs w:val="21"/>
        </w:rPr>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7C50889" w14:textId="1D370522" w:rsidR="007C6581" w:rsidRPr="004D73A4" w:rsidRDefault="007C6581" w:rsidP="00AC1C5C">
      <w:pPr>
        <w:pStyle w:val="Heading1"/>
        <w:widowControl w:val="0"/>
        <w:numPr>
          <w:ilvl w:val="0"/>
          <w:numId w:val="0"/>
        </w:numPr>
        <w:ind w:left="360" w:hanging="360"/>
      </w:pPr>
      <w:r>
        <w:rPr>
          <w:rFonts w:ascii="Segoe UI" w:eastAsia="SimSun" w:hAnsi="Segoe UI" w:cs="Segoe UI"/>
          <w:sz w:val="21"/>
          <w:szCs w:val="21"/>
        </w:rPr>
        <w:t>18.</w:t>
      </w:r>
      <w:r w:rsidR="00AC1C5C">
        <w:rPr>
          <w:rFonts w:ascii="Segoe UI" w:eastAsia="SimSun" w:hAnsi="Segoe UI" w:cs="Segoe UI"/>
          <w:sz w:val="21"/>
          <w:szCs w:val="21"/>
        </w:rPr>
        <w:tab/>
      </w:r>
      <w:r>
        <w:rPr>
          <w:rFonts w:ascii="Segoe UI" w:eastAsia="SimSun" w:hAnsi="Segoe UI" w:cs="Segoe UI"/>
          <w:sz w:val="21"/>
          <w:szCs w:val="21"/>
        </w:rPr>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6CE5403D" w14:textId="33F30DB1" w:rsidR="007C6581" w:rsidRPr="004D73A4" w:rsidRDefault="00C5393B" w:rsidP="00D86C01">
      <w:pPr>
        <w:pStyle w:val="Heading1"/>
        <w:widowControl w:val="0"/>
        <w:numPr>
          <w:ilvl w:val="0"/>
          <w:numId w:val="0"/>
        </w:numPr>
        <w:ind w:left="360" w:hanging="360"/>
      </w:pPr>
      <w:r>
        <w:rPr>
          <w:rFonts w:ascii="Segoe UI" w:eastAsia="SimSun" w:hAnsi="Segoe UI" w:cs="Segoe UI"/>
          <w:sz w:val="21"/>
          <w:szCs w:val="21"/>
        </w:rPr>
        <w:t>19.</w:t>
      </w:r>
      <w:r w:rsidR="00D86C01">
        <w:rPr>
          <w:rFonts w:ascii="Segoe UI" w:eastAsia="SimSun" w:hAnsi="Segoe UI" w:cs="Segoe UI"/>
          <w:sz w:val="21"/>
          <w:szCs w:val="21"/>
        </w:rPr>
        <w:tab/>
      </w:r>
      <w:r>
        <w:rPr>
          <w:rFonts w:ascii="Segoe UI" w:eastAsia="SimSun" w:hAnsi="Segoe UI" w:cs="Segoe UI"/>
          <w:sz w:val="21"/>
          <w:szCs w:val="21"/>
        </w:rPr>
        <w:t>LEI APLICÁVEL.</w:t>
      </w:r>
    </w:p>
    <w:p w14:paraId="31DE6783"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3C35D01A"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777D422B" w14:textId="49F37283" w:rsidR="007C6581" w:rsidRPr="004D73A4" w:rsidRDefault="00C5393B" w:rsidP="00C576CB">
      <w:pPr>
        <w:pStyle w:val="Heading1"/>
        <w:widowControl w:val="0"/>
        <w:numPr>
          <w:ilvl w:val="0"/>
          <w:numId w:val="0"/>
        </w:numPr>
        <w:ind w:left="360" w:hanging="360"/>
      </w:pPr>
      <w:r>
        <w:rPr>
          <w:rFonts w:ascii="Segoe UI" w:eastAsia="SimSun" w:hAnsi="Segoe UI" w:cs="Segoe UI"/>
          <w:sz w:val="21"/>
          <w:szCs w:val="21"/>
        </w:rPr>
        <w:t>20.</w:t>
      </w:r>
      <w:r w:rsidR="00C576CB">
        <w:rPr>
          <w:rFonts w:ascii="Segoe UI" w:eastAsia="SimSun" w:hAnsi="Segoe UI" w:cs="Segoe UI"/>
          <w:sz w:val="21"/>
          <w:szCs w:val="21"/>
        </w:rPr>
        <w:tab/>
      </w:r>
      <w:r>
        <w:rPr>
          <w:rFonts w:ascii="Segoe UI" w:eastAsia="SimSun" w:hAnsi="Segoe UI" w:cs="Segoe UI"/>
          <w:sz w:val="21"/>
          <w:szCs w:val="21"/>
        </w:rPr>
        <w:t xml:space="preserve">EFEITO LEGAL. </w:t>
      </w:r>
      <w:r>
        <w:rPr>
          <w:rFonts w:ascii="Segoe UI" w:eastAsia="SimSun" w:hAnsi="Segoe UI" w:cs="Segoe UI"/>
          <w:b w:val="0"/>
          <w:bCs w:val="0"/>
          <w:sz w:val="21"/>
          <w:szCs w:val="21"/>
        </w:rPr>
        <w:t xml:space="preserve">O presente contrato descreve determinados direitos legais. Você poderá ter </w:t>
      </w:r>
      <w:r>
        <w:rPr>
          <w:rFonts w:ascii="Segoe UI" w:eastAsia="SimSun" w:hAnsi="Segoe UI" w:cs="Segoe UI"/>
          <w:b w:val="0"/>
          <w:bCs w:val="0"/>
          <w:sz w:val="21"/>
          <w:szCs w:val="21"/>
        </w:rPr>
        <w:lastRenderedPageBreak/>
        <w:t>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B606BD3" w14:textId="550FDE35" w:rsidR="003F2954" w:rsidRPr="004D73A4" w:rsidRDefault="00C5393B" w:rsidP="002F5748">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2F5748">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5D154F66" w14:textId="77777777" w:rsidR="003F2954" w:rsidRPr="004D73A4" w:rsidRDefault="003F2954" w:rsidP="00C5393B">
      <w:pPr>
        <w:pStyle w:val="Heading1"/>
        <w:widowControl w:val="0"/>
        <w:numPr>
          <w:ilvl w:val="0"/>
          <w:numId w:val="0"/>
        </w:numPr>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93DC6A" w14:textId="77777777" w:rsidR="003F2954" w:rsidRPr="004D73A4" w:rsidRDefault="003F2954" w:rsidP="00C5393B">
      <w:pPr>
        <w:pStyle w:val="Heading1"/>
        <w:widowControl w:val="0"/>
        <w:numPr>
          <w:ilvl w:val="0"/>
          <w:numId w:val="0"/>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80E99" w14:textId="77777777" w:rsidR="000D0A45" w:rsidRDefault="000D0A45" w:rsidP="005B1F5C">
      <w:pPr>
        <w:spacing w:before="0" w:after="0"/>
      </w:pPr>
      <w:r>
        <w:separator/>
      </w:r>
    </w:p>
  </w:endnote>
  <w:endnote w:type="continuationSeparator" w:id="0">
    <w:p w14:paraId="15C244BC" w14:textId="77777777" w:rsidR="000D0A45" w:rsidRDefault="000D0A45"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1007D" w14:textId="77777777" w:rsidR="004D37F5" w:rsidRDefault="004D3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C81980" w:rsidRDefault="003F2954">
    <w:pPr>
      <w:pStyle w:val="Footer"/>
      <w:rPr>
        <w:rStyle w:val="LogoportDoNotTranslate"/>
        <w:rFonts w:ascii="Tahoma" w:hAnsi="Tahoma" w:cs="Tahoma"/>
        <w:color w:val="auto"/>
        <w:sz w:val="19"/>
        <w:lang w:val="en-US"/>
      </w:rPr>
    </w:pPr>
    <w:r w:rsidRPr="00C81980">
      <w:rPr>
        <w:rStyle w:val="LogoportDoNotTranslate"/>
        <w:rFonts w:ascii="Tahoma" w:hAnsi="Tahoma" w:cs="Tahoma"/>
        <w:color w:val="auto"/>
        <w:sz w:val="19"/>
        <w:lang w:val="en-US"/>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EC241" w14:textId="77777777" w:rsidR="004D37F5" w:rsidRDefault="004D3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37634" w14:textId="77777777" w:rsidR="000D0A45" w:rsidRDefault="000D0A45" w:rsidP="005B1F5C">
      <w:pPr>
        <w:spacing w:before="0" w:after="0"/>
      </w:pPr>
      <w:r>
        <w:separator/>
      </w:r>
    </w:p>
  </w:footnote>
  <w:footnote w:type="continuationSeparator" w:id="0">
    <w:p w14:paraId="218D9D81" w14:textId="77777777" w:rsidR="000D0A45" w:rsidRDefault="000D0A45" w:rsidP="005B1F5C">
      <w:pPr>
        <w:spacing w:before="0" w:after="0"/>
      </w:pPr>
      <w:r>
        <w:continuationSeparator/>
      </w:r>
    </w:p>
  </w:footnote>
  <w:footnote w:id="1">
    <w:p w14:paraId="4E18A465" w14:textId="08FAA523" w:rsidR="007A0FBE" w:rsidRPr="00504766" w:rsidRDefault="007A0FBE" w:rsidP="00504766">
      <w:pPr>
        <w:pStyle w:val="FootnoteText"/>
        <w:ind w:hanging="29"/>
        <w:rPr>
          <w:sz w:val="16"/>
          <w:szCs w:val="16"/>
        </w:rPr>
      </w:pPr>
      <w:r w:rsidRPr="00504766">
        <w:rPr>
          <w:rStyle w:val="FootnoteReference"/>
          <w:rFonts w:cs="Tahoma"/>
          <w:b/>
          <w:bCs/>
          <w:sz w:val="16"/>
          <w:szCs w:val="16"/>
        </w:rPr>
        <w:footnoteRef/>
      </w:r>
      <w:r w:rsidRPr="00504766">
        <w:rPr>
          <w:b/>
          <w:bCs/>
          <w:sz w:val="16"/>
          <w:szCs w:val="16"/>
        </w:rPr>
        <w:t xml:space="preserve"> </w:t>
      </w:r>
      <w:r w:rsidRPr="00504766">
        <w:rPr>
          <w:b/>
          <w:sz w:val="16"/>
          <w:szCs w:val="16"/>
        </w:rPr>
        <w:t>LICENCIANTE</w:t>
      </w:r>
      <w:r w:rsidRPr="00973717">
        <w:rPr>
          <w:b/>
          <w:sz w:val="16"/>
          <w:szCs w:val="16"/>
        </w:rPr>
        <w:t>:</w:t>
      </w:r>
      <w:r w:rsidRPr="00504766">
        <w:rPr>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04766">
        <w:rPr>
          <w:bCs/>
          <w:i/>
          <w:iCs/>
          <w:sz w:val="16"/>
          <w:szCs w:val="16"/>
        </w:rPr>
        <w:t>Todas as outras marcas pertencem aos seus respectivos proprietários.</w:t>
      </w:r>
      <w:r w:rsidRPr="00504766">
        <w:rPr>
          <w:bCs/>
          <w:sz w:val="16"/>
          <w:szCs w:val="16"/>
        </w:rPr>
        <w:t>”</w:t>
      </w:r>
    </w:p>
  </w:footnote>
  <w:footnote w:id="2">
    <w:p w14:paraId="0D8E9738" w14:textId="305C242A" w:rsidR="007A0FBE" w:rsidRPr="00E7555C" w:rsidRDefault="007A0FBE" w:rsidP="00504766">
      <w:pPr>
        <w:pStyle w:val="FootnoteText"/>
        <w:spacing w:before="120"/>
        <w:rPr>
          <w:sz w:val="16"/>
          <w:szCs w:val="16"/>
          <w:lang w:val="es-ES"/>
        </w:rPr>
      </w:pPr>
      <w:r w:rsidRPr="00504766">
        <w:rPr>
          <w:rStyle w:val="FootnoteReference"/>
          <w:rFonts w:cs="Tahoma"/>
          <w:b/>
          <w:bCs/>
          <w:sz w:val="16"/>
          <w:szCs w:val="16"/>
        </w:rPr>
        <w:footnoteRef/>
      </w:r>
      <w:r w:rsidRPr="00504766">
        <w:rPr>
          <w:sz w:val="16"/>
          <w:szCs w:val="16"/>
        </w:rPr>
        <w:t xml:space="preserve"> </w:t>
      </w:r>
      <w:r w:rsidRPr="00504766">
        <w:rPr>
          <w:b/>
          <w:sz w:val="16"/>
          <w:szCs w:val="16"/>
        </w:rPr>
        <w:t xml:space="preserve">LICENCIANTE: </w:t>
      </w:r>
      <w:r w:rsidRPr="00504766">
        <w:rPr>
          <w:bCs/>
          <w:sz w:val="16"/>
          <w:szCs w:val="16"/>
        </w:rPr>
        <w:t>Para software licenciado “Academic Edition”, especifique o nome. Por exemplo: Microsoft SQL 2017, Academic Edition.</w:t>
      </w:r>
    </w:p>
  </w:footnote>
  <w:footnote w:id="3">
    <w:p w14:paraId="26C47452" w14:textId="16203FDC" w:rsidR="007A0FBE" w:rsidRPr="00504766" w:rsidRDefault="007A0FBE" w:rsidP="00504766">
      <w:pPr>
        <w:pStyle w:val="FootnoteText"/>
        <w:spacing w:before="120"/>
        <w:rPr>
          <w:bCs/>
          <w:sz w:val="16"/>
          <w:szCs w:val="16"/>
        </w:rPr>
      </w:pPr>
      <w:r w:rsidRPr="00504766">
        <w:rPr>
          <w:rStyle w:val="FootnoteReference"/>
          <w:rFonts w:cs="Tahoma"/>
          <w:b/>
          <w:bCs/>
          <w:sz w:val="16"/>
          <w:szCs w:val="16"/>
        </w:rPr>
        <w:footnoteRef/>
      </w:r>
      <w:r w:rsidRPr="00504766">
        <w:rPr>
          <w:sz w:val="16"/>
          <w:szCs w:val="16"/>
        </w:rPr>
        <w:t xml:space="preserve"> </w:t>
      </w:r>
      <w:r w:rsidRPr="00504766">
        <w:rPr>
          <w:b/>
          <w:sz w:val="16"/>
          <w:szCs w:val="16"/>
        </w:rPr>
        <w:t>LICENCIANTE:</w:t>
      </w:r>
      <w:r w:rsidRPr="00504766">
        <w:rPr>
          <w:bCs/>
          <w:sz w:val="16"/>
          <w:szCs w:val="16"/>
        </w:rPr>
        <w:t xml:space="preserve"> Especifique o número total de licenças de servidor previstas neste contrato para o usuário final.</w:t>
      </w:r>
    </w:p>
  </w:footnote>
  <w:footnote w:id="4">
    <w:p w14:paraId="0FDDD213" w14:textId="62909924" w:rsidR="007A0FBE" w:rsidRPr="00504766" w:rsidRDefault="007A0FBE" w:rsidP="00504766">
      <w:pPr>
        <w:pStyle w:val="FootnoteText"/>
        <w:spacing w:before="120"/>
        <w:rPr>
          <w:sz w:val="16"/>
          <w:szCs w:val="16"/>
        </w:rPr>
      </w:pPr>
      <w:r w:rsidRPr="00504766">
        <w:rPr>
          <w:rStyle w:val="FootnoteReference"/>
          <w:rFonts w:cs="Tahoma"/>
          <w:b/>
          <w:bCs/>
          <w:sz w:val="16"/>
          <w:szCs w:val="16"/>
        </w:rPr>
        <w:footnoteRef/>
      </w:r>
      <w:r w:rsidRPr="00504766">
        <w:rPr>
          <w:sz w:val="16"/>
          <w:szCs w:val="16"/>
        </w:rPr>
        <w:t xml:space="preserve"> </w:t>
      </w:r>
      <w:r w:rsidRPr="00504766">
        <w:rPr>
          <w:b/>
          <w:sz w:val="16"/>
          <w:szCs w:val="16"/>
        </w:rPr>
        <w:t xml:space="preserve">LICENCIANTE: </w:t>
      </w:r>
      <w:r w:rsidRPr="00504766">
        <w:rPr>
          <w:bCs/>
          <w:sz w:val="16"/>
          <w:szCs w:val="16"/>
        </w:rPr>
        <w:t xml:space="preserve">Especifique o número total de CALs de usuário que podem acessar direta ou indiretamente as </w:t>
      </w:r>
      <w:r w:rsidRPr="00E7555C">
        <w:rPr>
          <w:bCs/>
          <w:sz w:val="16"/>
          <w:szCs w:val="16"/>
        </w:rPr>
        <w:t>instâncias do</w:t>
      </w:r>
      <w:r w:rsidRPr="00504766">
        <w:rPr>
          <w:bCs/>
          <w:sz w:val="16"/>
          <w:szCs w:val="16"/>
        </w:rPr>
        <w:t xml:space="preserve"> software de servidor licenciadas de acordo com este contrato.</w:t>
      </w:r>
    </w:p>
  </w:footnote>
  <w:footnote w:id="5">
    <w:p w14:paraId="2EC1AA3C" w14:textId="63F88997" w:rsidR="007A0FBE" w:rsidRPr="00504766" w:rsidRDefault="007A0FBE" w:rsidP="00504766">
      <w:pPr>
        <w:pStyle w:val="FootnoteText"/>
        <w:spacing w:before="120"/>
        <w:rPr>
          <w:sz w:val="16"/>
          <w:szCs w:val="16"/>
        </w:rPr>
      </w:pPr>
      <w:r w:rsidRPr="00504766">
        <w:rPr>
          <w:rStyle w:val="FootnoteReference"/>
          <w:rFonts w:cs="Tahoma"/>
          <w:b/>
          <w:bCs/>
          <w:sz w:val="16"/>
          <w:szCs w:val="16"/>
        </w:rPr>
        <w:footnoteRef/>
      </w:r>
      <w:r w:rsidRPr="00504766">
        <w:rPr>
          <w:sz w:val="16"/>
          <w:szCs w:val="16"/>
        </w:rPr>
        <w:t xml:space="preserve"> </w:t>
      </w:r>
      <w:r w:rsidRPr="00504766">
        <w:rPr>
          <w:b/>
          <w:sz w:val="16"/>
          <w:szCs w:val="16"/>
        </w:rPr>
        <w:t xml:space="preserve">LICENCIANTE: </w:t>
      </w:r>
      <w:r w:rsidRPr="00504766">
        <w:rPr>
          <w:bCs/>
          <w:sz w:val="16"/>
          <w:szCs w:val="16"/>
        </w:rPr>
        <w:t>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98FBA" w14:textId="77777777" w:rsidR="004D37F5" w:rsidRDefault="004D3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A0BF2" w14:textId="77777777" w:rsidR="004D37F5" w:rsidRDefault="004D3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C0D99" w14:textId="77777777" w:rsidR="004D37F5" w:rsidRDefault="004D3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705CE076"/>
    <w:lvl w:ilvl="0" w:tplc="90C2CA4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A30A49A6"/>
    <w:lvl w:ilvl="0" w:tplc="C2106AC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3D2E3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F9DAC3B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4E16169E"/>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E466A532"/>
    <w:lvl w:ilvl="0" w:tplc="12F4618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148A5FEE"/>
    <w:lvl w:ilvl="0" w:tplc="ACEA2A1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FBB2806A"/>
    <w:lvl w:ilvl="0" w:tplc="C15C6D1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54F6BF3E"/>
    <w:lvl w:ilvl="0" w:tplc="4D38C8C8">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F56CBC5E"/>
    <w:lvl w:ilvl="0" w:tplc="18E4608C">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Dp3gjlfIqbH6cae1L0SKzTDhE/PkMS3dWbZLct+cbP02G4BkdgMG0/7ASL/7JVz34LHUeNkheCHcImZjUaoj4Q==" w:salt="p3TfElRUYVMIi14LqOSGU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077E3"/>
    <w:rsid w:val="000269DB"/>
    <w:rsid w:val="00070596"/>
    <w:rsid w:val="000C0571"/>
    <w:rsid w:val="000C455F"/>
    <w:rsid w:val="000D0A45"/>
    <w:rsid w:val="000E4C10"/>
    <w:rsid w:val="000F0D36"/>
    <w:rsid w:val="000F69B2"/>
    <w:rsid w:val="00110946"/>
    <w:rsid w:val="00156DA4"/>
    <w:rsid w:val="001B71EA"/>
    <w:rsid w:val="001B75DE"/>
    <w:rsid w:val="001C6C96"/>
    <w:rsid w:val="001D0F13"/>
    <w:rsid w:val="00217D8B"/>
    <w:rsid w:val="002346FC"/>
    <w:rsid w:val="0024103D"/>
    <w:rsid w:val="0026234B"/>
    <w:rsid w:val="00296981"/>
    <w:rsid w:val="002A19AC"/>
    <w:rsid w:val="002E1CCA"/>
    <w:rsid w:val="002F5748"/>
    <w:rsid w:val="00301283"/>
    <w:rsid w:val="003243B1"/>
    <w:rsid w:val="003A4680"/>
    <w:rsid w:val="003B0580"/>
    <w:rsid w:val="003E4B5B"/>
    <w:rsid w:val="003F2954"/>
    <w:rsid w:val="0040663A"/>
    <w:rsid w:val="00414EE6"/>
    <w:rsid w:val="00447CFB"/>
    <w:rsid w:val="00457CF2"/>
    <w:rsid w:val="0047378C"/>
    <w:rsid w:val="00484A94"/>
    <w:rsid w:val="004B278F"/>
    <w:rsid w:val="004C1D4C"/>
    <w:rsid w:val="004D37F5"/>
    <w:rsid w:val="004D73A4"/>
    <w:rsid w:val="004E4930"/>
    <w:rsid w:val="004E49AA"/>
    <w:rsid w:val="00504766"/>
    <w:rsid w:val="00512804"/>
    <w:rsid w:val="005B1F5C"/>
    <w:rsid w:val="006255E6"/>
    <w:rsid w:val="006457F9"/>
    <w:rsid w:val="006717B0"/>
    <w:rsid w:val="006C46D8"/>
    <w:rsid w:val="00721E3E"/>
    <w:rsid w:val="007809DC"/>
    <w:rsid w:val="007A0FBE"/>
    <w:rsid w:val="007C6581"/>
    <w:rsid w:val="007E3EFC"/>
    <w:rsid w:val="00820FAB"/>
    <w:rsid w:val="008613D9"/>
    <w:rsid w:val="008F44D2"/>
    <w:rsid w:val="00915919"/>
    <w:rsid w:val="00924F92"/>
    <w:rsid w:val="00973717"/>
    <w:rsid w:val="009D04DF"/>
    <w:rsid w:val="009D0852"/>
    <w:rsid w:val="009E3CAE"/>
    <w:rsid w:val="009F4CA4"/>
    <w:rsid w:val="00A36306"/>
    <w:rsid w:val="00A57E9C"/>
    <w:rsid w:val="00A7222B"/>
    <w:rsid w:val="00AC1C5C"/>
    <w:rsid w:val="00AE07A0"/>
    <w:rsid w:val="00B3277D"/>
    <w:rsid w:val="00B65B7F"/>
    <w:rsid w:val="00B9631C"/>
    <w:rsid w:val="00BC489E"/>
    <w:rsid w:val="00BF68AF"/>
    <w:rsid w:val="00BF6CB3"/>
    <w:rsid w:val="00C10D72"/>
    <w:rsid w:val="00C302C3"/>
    <w:rsid w:val="00C43E05"/>
    <w:rsid w:val="00C5393B"/>
    <w:rsid w:val="00C576CB"/>
    <w:rsid w:val="00C75000"/>
    <w:rsid w:val="00C81980"/>
    <w:rsid w:val="00CA588A"/>
    <w:rsid w:val="00CC3193"/>
    <w:rsid w:val="00CD1CE2"/>
    <w:rsid w:val="00D04467"/>
    <w:rsid w:val="00D502E7"/>
    <w:rsid w:val="00D54B7B"/>
    <w:rsid w:val="00D80EDB"/>
    <w:rsid w:val="00D86C01"/>
    <w:rsid w:val="00D86FFD"/>
    <w:rsid w:val="00E049B2"/>
    <w:rsid w:val="00E05831"/>
    <w:rsid w:val="00E202E5"/>
    <w:rsid w:val="00E449D0"/>
    <w:rsid w:val="00E61566"/>
    <w:rsid w:val="00E63CAE"/>
    <w:rsid w:val="00E6502E"/>
    <w:rsid w:val="00E73DB3"/>
    <w:rsid w:val="00E74EF3"/>
    <w:rsid w:val="00E7555C"/>
    <w:rsid w:val="00F41101"/>
    <w:rsid w:val="00F80D6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77E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E634EA4-1BF8-444A-B80B-9B0872395F24}">
  <ds:schemaRefs>
    <ds:schemaRef ds:uri="http://schemas.openxmlformats.org/officeDocument/2006/bibliography"/>
  </ds:schemaRefs>
</ds:datastoreItem>
</file>

<file path=customXml/itemProps2.xml><?xml version="1.0" encoding="utf-8"?>
<ds:datastoreItem xmlns:ds="http://schemas.openxmlformats.org/officeDocument/2006/customXml" ds:itemID="{50A8B213-183D-4109-8C37-A888FA7A4871}"/>
</file>

<file path=customXml/itemProps3.xml><?xml version="1.0" encoding="utf-8"?>
<ds:datastoreItem xmlns:ds="http://schemas.openxmlformats.org/officeDocument/2006/customXml" ds:itemID="{6682C46F-F2FF-48DE-950F-2F3E29B7863C}"/>
</file>

<file path=customXml/itemProps4.xml><?xml version="1.0" encoding="utf-8"?>
<ds:datastoreItem xmlns:ds="http://schemas.openxmlformats.org/officeDocument/2006/customXml" ds:itemID="{1E329BEF-93DF-4EF8-A1FE-872F4E80520B}"/>
</file>

<file path=docProps/app.xml><?xml version="1.0" encoding="utf-8"?>
<Properties xmlns="http://schemas.openxmlformats.org/officeDocument/2006/extended-properties" xmlns:vt="http://schemas.openxmlformats.org/officeDocument/2006/docPropsVTypes">
  <Template>Normal</Template>
  <TotalTime>0</TotalTime>
  <Pages>9</Pages>
  <Words>3491</Words>
  <Characters>19901</Characters>
  <Application>Microsoft Office Word</Application>
  <DocSecurity>0</DocSecurity>
  <Lines>165</Lines>
  <Paragraphs>46</Paragraphs>
  <ScaleCrop>false</ScaleCrop>
  <LinksUpToDate>false</LinksUpToDate>
  <CharactersWithSpaces>23346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2017-09-25T21:01:00Z</dcterms:created>
  <dcterms:modified xsi:type="dcterms:W3CDTF">2017-09-28T01:56:00Z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2017-09-27T18:56:32.0110035-07:00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